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B4" w:rsidRPr="00812341" w:rsidRDefault="00E37AAD" w:rsidP="002F495E">
      <w:pPr>
        <w:spacing w:after="120" w:line="240" w:lineRule="auto"/>
        <w:jc w:val="center"/>
        <w:rPr>
          <w:rFonts w:asciiTheme="minorHAnsi" w:hAnsiTheme="minorHAnsi"/>
          <w:sz w:val="32"/>
        </w:rPr>
      </w:pPr>
      <w:r w:rsidRPr="00812341">
        <w:rPr>
          <w:rFonts w:asciiTheme="minorHAnsi" w:hAnsiTheme="minorHAnsi" w:cs="Arial"/>
          <w:b/>
          <w:noProof/>
          <w:sz w:val="28"/>
        </w:rPr>
        <w:drawing>
          <wp:anchor distT="0" distB="0" distL="114300" distR="114300" simplePos="0" relativeHeight="251657216" behindDoc="0" locked="0" layoutInCell="1" allowOverlap="1" wp14:anchorId="6B4170A1" wp14:editId="488ACFF1">
            <wp:simplePos x="0" y="0"/>
            <wp:positionH relativeFrom="margin">
              <wp:align>left</wp:align>
            </wp:positionH>
            <wp:positionV relativeFrom="margin">
              <wp:posOffset>-666750</wp:posOffset>
            </wp:positionV>
            <wp:extent cx="1495425" cy="841375"/>
            <wp:effectExtent l="0" t="0" r="9525" b="0"/>
            <wp:wrapSquare wrapText="bothSides"/>
            <wp:docPr id="1" name="Picture 1" descr="C:\Users\pde\Downloads\Riverside Crest-R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de\Downloads\Riverside Crest-R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95E" w:rsidRPr="00812341" w:rsidRDefault="00C752E9" w:rsidP="00C752E9">
      <w:pPr>
        <w:jc w:val="center"/>
        <w:rPr>
          <w:rFonts w:asciiTheme="minorHAnsi" w:hAnsiTheme="minorHAnsi"/>
        </w:rPr>
      </w:pPr>
      <w:r w:rsidRPr="00812341">
        <w:rPr>
          <w:rFonts w:asciiTheme="minorHAnsi" w:eastAsia="Arial" w:hAnsiTheme="minorHAnsi" w:cs="Arial"/>
          <w:b/>
          <w:sz w:val="36"/>
          <w:szCs w:val="36"/>
        </w:rPr>
        <w:t>EME 302/312: Computer Draft and Design</w:t>
      </w:r>
    </w:p>
    <w:p w:rsidR="00EA47EA" w:rsidRPr="00812341" w:rsidRDefault="00EA47EA" w:rsidP="00AB3B34">
      <w:pPr>
        <w:spacing w:after="120" w:line="240" w:lineRule="auto"/>
        <w:rPr>
          <w:rFonts w:asciiTheme="minorHAnsi" w:hAnsiTheme="minorHAnsi" w:cs="Arial"/>
          <w:sz w:val="20"/>
        </w:rPr>
      </w:pPr>
    </w:p>
    <w:p w:rsidR="002F495E" w:rsidRPr="00812341" w:rsidRDefault="00F76821" w:rsidP="00AB3B34">
      <w:pPr>
        <w:spacing w:after="120" w:line="240" w:lineRule="auto"/>
        <w:rPr>
          <w:rFonts w:asciiTheme="minorHAnsi" w:hAnsiTheme="minorHAnsi" w:cs="Arial"/>
          <w:b/>
          <w:sz w:val="28"/>
        </w:rPr>
      </w:pPr>
      <w:r w:rsidRPr="00812341">
        <w:rPr>
          <w:rFonts w:asciiTheme="minorHAnsi" w:hAnsiTheme="minorHAnsi" w:cs="Arial"/>
          <w:b/>
          <w:sz w:val="28"/>
        </w:rPr>
        <w:t>C</w:t>
      </w:r>
      <w:r w:rsidR="002F495E" w:rsidRPr="00812341">
        <w:rPr>
          <w:rFonts w:asciiTheme="minorHAnsi" w:hAnsiTheme="minorHAnsi" w:cs="Arial"/>
          <w:b/>
          <w:sz w:val="28"/>
        </w:rPr>
        <w:t xml:space="preserve">urriculum Objectives: </w:t>
      </w:r>
    </w:p>
    <w:p w:rsidR="00F76821" w:rsidRPr="00812341" w:rsidRDefault="00C752E9" w:rsidP="00C752E9">
      <w:pPr>
        <w:rPr>
          <w:rFonts w:asciiTheme="minorHAnsi" w:hAnsiTheme="minorHAnsi"/>
        </w:rPr>
      </w:pPr>
      <w:r w:rsidRPr="00812341">
        <w:rPr>
          <w:rFonts w:asciiTheme="minorHAnsi" w:hAnsiTheme="minorHAnsi"/>
        </w:rPr>
        <w:t xml:space="preserve">This class will expose students to design process, research and analysis, teamwork, communication methods, global and human impacts, engineering standards, and technical documentation. It gives students the opportunity to develop skills and understanding of course concepts through activity, project, and problem-based learning. Students will be challenged to continually hone their interpersonal skills, creative abilities and understanding of design process. Students will use engineering and scientific concepts in the solution of engineering design problems. Students will develop problem-solving skills and apply their knowledge of research and design to create solutions to various challenges throughout the course. Students will be introduced to a technique </w:t>
      </w:r>
      <w:proofErr w:type="spellStart"/>
      <w:r w:rsidRPr="00812341">
        <w:rPr>
          <w:rFonts w:asciiTheme="minorHAnsi" w:hAnsiTheme="minorHAnsi"/>
        </w:rPr>
        <w:t>AutoCad</w:t>
      </w:r>
      <w:proofErr w:type="spellEnd"/>
      <w:r w:rsidRPr="00812341">
        <w:rPr>
          <w:rFonts w:asciiTheme="minorHAnsi" w:hAnsiTheme="minorHAnsi"/>
        </w:rPr>
        <w:t xml:space="preserve">. The course of study includes: the role of an engineer, the design process, product design, product analysis and improvement, and designing a 3- dimensional work on </w:t>
      </w:r>
      <w:proofErr w:type="spellStart"/>
      <w:r w:rsidRPr="00812341">
        <w:rPr>
          <w:rFonts w:asciiTheme="minorHAnsi" w:hAnsiTheme="minorHAnsi"/>
        </w:rPr>
        <w:t>AutoCad</w:t>
      </w:r>
      <w:proofErr w:type="spellEnd"/>
      <w:r w:rsidRPr="00812341">
        <w:rPr>
          <w:rFonts w:asciiTheme="minorHAnsi" w:hAnsiTheme="minorHAnsi"/>
        </w:rPr>
        <w:t xml:space="preserve">. </w:t>
      </w:r>
    </w:p>
    <w:p w:rsidR="00F76821" w:rsidRPr="00812341" w:rsidRDefault="00F76821" w:rsidP="00AB3B34">
      <w:pPr>
        <w:spacing w:after="120" w:line="240" w:lineRule="auto"/>
        <w:rPr>
          <w:rFonts w:asciiTheme="minorHAnsi" w:hAnsiTheme="minorHAnsi" w:cs="Arial"/>
          <w:b/>
          <w:sz w:val="28"/>
        </w:rPr>
      </w:pPr>
      <w:r w:rsidRPr="00812341">
        <w:rPr>
          <w:rFonts w:asciiTheme="minorHAnsi" w:hAnsiTheme="minorHAnsi" w:cs="Arial"/>
          <w:b/>
          <w:sz w:val="28"/>
        </w:rPr>
        <w:t>Course Outline:</w:t>
      </w:r>
    </w:p>
    <w:tbl>
      <w:tblPr>
        <w:tblStyle w:val="TableGrid"/>
        <w:tblpPr w:leftFromText="180" w:rightFromText="180" w:vertAnchor="text" w:horzAnchor="margin" w:tblpY="202"/>
        <w:tblW w:w="0" w:type="auto"/>
        <w:tblLook w:val="04A0" w:firstRow="1" w:lastRow="0" w:firstColumn="1" w:lastColumn="0" w:noHBand="0" w:noVBand="1"/>
      </w:tblPr>
      <w:tblGrid>
        <w:gridCol w:w="1098"/>
        <w:gridCol w:w="3690"/>
        <w:gridCol w:w="4788"/>
      </w:tblGrid>
      <w:tr w:rsidR="00F76821" w:rsidRPr="00812341" w:rsidTr="00F76821">
        <w:tc>
          <w:tcPr>
            <w:tcW w:w="1098" w:type="dxa"/>
          </w:tcPr>
          <w:p w:rsidR="00F76821" w:rsidRPr="00812341" w:rsidRDefault="00F76821" w:rsidP="00F76821">
            <w:pPr>
              <w:spacing w:after="120" w:line="240" w:lineRule="auto"/>
              <w:rPr>
                <w:rFonts w:asciiTheme="minorHAnsi" w:hAnsiTheme="minorHAnsi" w:cs="Arial"/>
              </w:rPr>
            </w:pPr>
            <w:r w:rsidRPr="00812341">
              <w:rPr>
                <w:rFonts w:asciiTheme="minorHAnsi" w:hAnsiTheme="minorHAnsi" w:cs="Arial"/>
              </w:rPr>
              <w:t>Marking Period</w:t>
            </w:r>
          </w:p>
        </w:tc>
        <w:tc>
          <w:tcPr>
            <w:tcW w:w="3690" w:type="dxa"/>
          </w:tcPr>
          <w:p w:rsidR="00F76821" w:rsidRPr="00812341" w:rsidRDefault="00F76821" w:rsidP="00F76821">
            <w:pPr>
              <w:pStyle w:val="ListParagraph"/>
              <w:spacing w:after="120" w:line="240" w:lineRule="auto"/>
              <w:rPr>
                <w:rFonts w:asciiTheme="minorHAnsi" w:hAnsiTheme="minorHAnsi" w:cs="Arial"/>
              </w:rPr>
            </w:pPr>
            <w:r w:rsidRPr="00812341">
              <w:rPr>
                <w:rFonts w:asciiTheme="minorHAnsi" w:hAnsiTheme="minorHAnsi" w:cs="Arial"/>
              </w:rPr>
              <w:t>Major Topics / Units</w:t>
            </w:r>
          </w:p>
        </w:tc>
        <w:tc>
          <w:tcPr>
            <w:tcW w:w="4788" w:type="dxa"/>
          </w:tcPr>
          <w:p w:rsidR="00F76821" w:rsidRPr="00812341" w:rsidRDefault="00F76821" w:rsidP="00F76821">
            <w:pPr>
              <w:spacing w:after="120" w:line="240" w:lineRule="auto"/>
              <w:ind w:left="360"/>
              <w:rPr>
                <w:rFonts w:asciiTheme="minorHAnsi" w:hAnsiTheme="minorHAnsi" w:cs="Arial"/>
              </w:rPr>
            </w:pPr>
            <w:r w:rsidRPr="00812341">
              <w:rPr>
                <w:rFonts w:asciiTheme="minorHAnsi" w:hAnsiTheme="minorHAnsi" w:cs="Arial"/>
              </w:rPr>
              <w:t>Student Learning Targets</w:t>
            </w:r>
          </w:p>
        </w:tc>
      </w:tr>
      <w:tr w:rsidR="00F76821" w:rsidRPr="00812341" w:rsidTr="00F76821">
        <w:tc>
          <w:tcPr>
            <w:tcW w:w="1098" w:type="dxa"/>
          </w:tcPr>
          <w:p w:rsidR="00F76821" w:rsidRPr="00812341" w:rsidRDefault="00F76821" w:rsidP="00F76821">
            <w:pPr>
              <w:spacing w:after="120" w:line="240" w:lineRule="auto"/>
              <w:jc w:val="center"/>
              <w:rPr>
                <w:rFonts w:asciiTheme="minorHAnsi" w:hAnsiTheme="minorHAnsi" w:cs="Arial"/>
              </w:rPr>
            </w:pPr>
            <w:r w:rsidRPr="00812341">
              <w:rPr>
                <w:rFonts w:asciiTheme="minorHAnsi" w:hAnsiTheme="minorHAnsi" w:cs="Arial"/>
              </w:rPr>
              <w:t>1</w:t>
            </w:r>
          </w:p>
        </w:tc>
        <w:tc>
          <w:tcPr>
            <w:tcW w:w="3690" w:type="dxa"/>
          </w:tcPr>
          <w:p w:rsidR="00F76821" w:rsidRPr="00812341" w:rsidRDefault="00593BB6" w:rsidP="00F76821">
            <w:pPr>
              <w:spacing w:after="120" w:line="240" w:lineRule="auto"/>
              <w:rPr>
                <w:rFonts w:asciiTheme="minorHAnsi" w:hAnsiTheme="minorHAnsi" w:cs="Arial"/>
              </w:rPr>
            </w:pPr>
            <w:r w:rsidRPr="00812341">
              <w:rPr>
                <w:rFonts w:asciiTheme="minorHAnsi" w:hAnsiTheme="minorHAnsi" w:cs="Arial"/>
              </w:rPr>
              <w:t xml:space="preserve">Learning Interface </w:t>
            </w:r>
            <w:proofErr w:type="spellStart"/>
            <w:r w:rsidRPr="00812341">
              <w:rPr>
                <w:rFonts w:asciiTheme="minorHAnsi" w:hAnsiTheme="minorHAnsi" w:cs="Arial"/>
              </w:rPr>
              <w:t>AutoCad</w:t>
            </w:r>
            <w:proofErr w:type="spellEnd"/>
            <w:r w:rsidRPr="00812341">
              <w:rPr>
                <w:rFonts w:asciiTheme="minorHAnsi" w:hAnsiTheme="minorHAnsi" w:cs="Arial"/>
              </w:rPr>
              <w:t xml:space="preserve"> 2013, basics commands covered (Line, Circle, Rectangle, Polygons, Rotating, and Move &amp; Copy) </w:t>
            </w:r>
          </w:p>
        </w:tc>
        <w:tc>
          <w:tcPr>
            <w:tcW w:w="4788" w:type="dxa"/>
          </w:tcPr>
          <w:p w:rsidR="00F76821" w:rsidRPr="00812341" w:rsidRDefault="00FF470C" w:rsidP="00F76821">
            <w:pPr>
              <w:spacing w:after="120" w:line="240" w:lineRule="auto"/>
              <w:ind w:left="360"/>
              <w:rPr>
                <w:rFonts w:asciiTheme="minorHAnsi" w:hAnsiTheme="minorHAnsi" w:cs="Arial"/>
              </w:rPr>
            </w:pPr>
            <w:r w:rsidRPr="00812341">
              <w:rPr>
                <w:rFonts w:asciiTheme="minorHAnsi" w:hAnsiTheme="minorHAnsi" w:cs="Arial"/>
              </w:rPr>
              <w:t xml:space="preserve">Students will be able to have a better understanding of the </w:t>
            </w:r>
            <w:proofErr w:type="spellStart"/>
            <w:r w:rsidRPr="00812341">
              <w:rPr>
                <w:rFonts w:asciiTheme="minorHAnsi" w:hAnsiTheme="minorHAnsi" w:cs="Arial"/>
              </w:rPr>
              <w:t>AutoCad</w:t>
            </w:r>
            <w:proofErr w:type="spellEnd"/>
            <w:r w:rsidRPr="00812341">
              <w:rPr>
                <w:rFonts w:asciiTheme="minorHAnsi" w:hAnsiTheme="minorHAnsi" w:cs="Arial"/>
              </w:rPr>
              <w:t xml:space="preserve"> platform. Students will have a complete understanding of the Line, Circle, Rectangle, Polygons, Rotating, and Move commands.</w:t>
            </w:r>
          </w:p>
        </w:tc>
      </w:tr>
      <w:tr w:rsidR="00F76821" w:rsidRPr="00812341" w:rsidTr="00F76821">
        <w:tc>
          <w:tcPr>
            <w:tcW w:w="1098" w:type="dxa"/>
          </w:tcPr>
          <w:p w:rsidR="00F76821" w:rsidRPr="00812341" w:rsidRDefault="00F76821" w:rsidP="00F76821">
            <w:pPr>
              <w:spacing w:after="120" w:line="240" w:lineRule="auto"/>
              <w:jc w:val="center"/>
              <w:rPr>
                <w:rFonts w:asciiTheme="minorHAnsi" w:hAnsiTheme="minorHAnsi" w:cs="Arial"/>
              </w:rPr>
            </w:pPr>
            <w:r w:rsidRPr="00812341">
              <w:rPr>
                <w:rFonts w:asciiTheme="minorHAnsi" w:hAnsiTheme="minorHAnsi" w:cs="Arial"/>
              </w:rPr>
              <w:t>2</w:t>
            </w:r>
          </w:p>
        </w:tc>
        <w:tc>
          <w:tcPr>
            <w:tcW w:w="3690" w:type="dxa"/>
          </w:tcPr>
          <w:p w:rsidR="00F76821" w:rsidRPr="00812341" w:rsidRDefault="00593BB6" w:rsidP="00F76821">
            <w:pPr>
              <w:spacing w:after="120" w:line="240" w:lineRule="auto"/>
              <w:rPr>
                <w:rFonts w:asciiTheme="minorHAnsi" w:hAnsiTheme="minorHAnsi" w:cs="Arial"/>
              </w:rPr>
            </w:pPr>
            <w:r w:rsidRPr="00812341">
              <w:rPr>
                <w:rFonts w:asciiTheme="minorHAnsi" w:hAnsiTheme="minorHAnsi" w:cs="Arial"/>
              </w:rPr>
              <w:t>Intermediate commands covered (Trim &amp; Extend, Fillet, Ellipse, and Offset)</w:t>
            </w:r>
          </w:p>
        </w:tc>
        <w:tc>
          <w:tcPr>
            <w:tcW w:w="4788" w:type="dxa"/>
          </w:tcPr>
          <w:p w:rsidR="00F76821" w:rsidRPr="00812341" w:rsidRDefault="00FF470C" w:rsidP="00F76821">
            <w:pPr>
              <w:spacing w:after="120" w:line="240" w:lineRule="auto"/>
              <w:ind w:left="360"/>
              <w:rPr>
                <w:rFonts w:asciiTheme="minorHAnsi" w:hAnsiTheme="minorHAnsi" w:cs="Arial"/>
              </w:rPr>
            </w:pPr>
            <w:r w:rsidRPr="00812341">
              <w:rPr>
                <w:rFonts w:asciiTheme="minorHAnsi" w:hAnsiTheme="minorHAnsi" w:cs="Arial"/>
              </w:rPr>
              <w:t xml:space="preserve">Students will begin to understand intermediate commands in </w:t>
            </w:r>
            <w:proofErr w:type="spellStart"/>
            <w:r w:rsidRPr="00812341">
              <w:rPr>
                <w:rFonts w:asciiTheme="minorHAnsi" w:hAnsiTheme="minorHAnsi" w:cs="Arial"/>
              </w:rPr>
              <w:t>AutoCad</w:t>
            </w:r>
            <w:proofErr w:type="spellEnd"/>
            <w:r w:rsidRPr="00812341">
              <w:rPr>
                <w:rFonts w:asciiTheme="minorHAnsi" w:hAnsiTheme="minorHAnsi" w:cs="Arial"/>
              </w:rPr>
              <w:t xml:space="preserve">. Students will have a complete understanding </w:t>
            </w:r>
            <w:r w:rsidR="00DA1D56">
              <w:rPr>
                <w:rFonts w:asciiTheme="minorHAnsi" w:hAnsiTheme="minorHAnsi" w:cs="Arial"/>
              </w:rPr>
              <w:t xml:space="preserve">at the end of the second quarter </w:t>
            </w:r>
            <w:r w:rsidRPr="00812341">
              <w:rPr>
                <w:rFonts w:asciiTheme="minorHAnsi" w:hAnsiTheme="minorHAnsi" w:cs="Arial"/>
              </w:rPr>
              <w:t xml:space="preserve">of the Trim &amp; Extend, Fillet, Ellipse, and Offset command. </w:t>
            </w:r>
          </w:p>
        </w:tc>
      </w:tr>
      <w:tr w:rsidR="00F76821" w:rsidRPr="00812341" w:rsidTr="00F76821">
        <w:tc>
          <w:tcPr>
            <w:tcW w:w="1098" w:type="dxa"/>
          </w:tcPr>
          <w:p w:rsidR="00F76821" w:rsidRPr="00812341" w:rsidRDefault="00F76821" w:rsidP="00F76821">
            <w:pPr>
              <w:spacing w:after="120" w:line="240" w:lineRule="auto"/>
              <w:jc w:val="center"/>
              <w:rPr>
                <w:rFonts w:asciiTheme="minorHAnsi" w:hAnsiTheme="minorHAnsi" w:cs="Arial"/>
              </w:rPr>
            </w:pPr>
            <w:r w:rsidRPr="00812341">
              <w:rPr>
                <w:rFonts w:asciiTheme="minorHAnsi" w:hAnsiTheme="minorHAnsi" w:cs="Arial"/>
              </w:rPr>
              <w:t>3</w:t>
            </w:r>
          </w:p>
        </w:tc>
        <w:tc>
          <w:tcPr>
            <w:tcW w:w="3690" w:type="dxa"/>
          </w:tcPr>
          <w:p w:rsidR="00F76821" w:rsidRPr="00812341" w:rsidRDefault="00593BB6" w:rsidP="00F76821">
            <w:pPr>
              <w:spacing w:after="120" w:line="240" w:lineRule="auto"/>
              <w:rPr>
                <w:rFonts w:asciiTheme="minorHAnsi" w:hAnsiTheme="minorHAnsi" w:cs="Arial"/>
              </w:rPr>
            </w:pPr>
            <w:r w:rsidRPr="00812341">
              <w:rPr>
                <w:rFonts w:asciiTheme="minorHAnsi" w:hAnsiTheme="minorHAnsi" w:cs="Arial"/>
              </w:rPr>
              <w:t xml:space="preserve">Advance commands covered (Polar &amp; Rectangle Array, Chamfer, Mirror, Grips, Exploding Elements, Joining Elements, and Layers) </w:t>
            </w:r>
          </w:p>
        </w:tc>
        <w:tc>
          <w:tcPr>
            <w:tcW w:w="4788" w:type="dxa"/>
          </w:tcPr>
          <w:p w:rsidR="00F76821" w:rsidRPr="00812341" w:rsidRDefault="00DA1D56" w:rsidP="00F76821">
            <w:pPr>
              <w:spacing w:after="120" w:line="240" w:lineRule="auto"/>
              <w:ind w:left="360"/>
              <w:rPr>
                <w:rFonts w:asciiTheme="minorHAnsi" w:hAnsiTheme="minorHAnsi" w:cs="Arial"/>
              </w:rPr>
            </w:pPr>
            <w:r>
              <w:rPr>
                <w:rFonts w:asciiTheme="minorHAnsi" w:hAnsiTheme="minorHAnsi" w:cs="Arial"/>
              </w:rPr>
              <w:t xml:space="preserve">Students will learn more advance commands in </w:t>
            </w:r>
            <w:proofErr w:type="spellStart"/>
            <w:r>
              <w:rPr>
                <w:rFonts w:asciiTheme="minorHAnsi" w:hAnsiTheme="minorHAnsi" w:cs="Arial"/>
              </w:rPr>
              <w:t>AutoCad</w:t>
            </w:r>
            <w:proofErr w:type="spellEnd"/>
            <w:r>
              <w:rPr>
                <w:rFonts w:asciiTheme="minorHAnsi" w:hAnsiTheme="minorHAnsi" w:cs="Arial"/>
              </w:rPr>
              <w:t>. Upon completion of the 3</w:t>
            </w:r>
            <w:r w:rsidRPr="00DA1D56">
              <w:rPr>
                <w:rFonts w:asciiTheme="minorHAnsi" w:hAnsiTheme="minorHAnsi" w:cs="Arial"/>
                <w:vertAlign w:val="superscript"/>
              </w:rPr>
              <w:t>rd</w:t>
            </w:r>
            <w:r>
              <w:rPr>
                <w:rFonts w:asciiTheme="minorHAnsi" w:hAnsiTheme="minorHAnsi" w:cs="Arial"/>
              </w:rPr>
              <w:t xml:space="preserve"> quarter, students will understand how to use the Array’s, Chamfer, Grips, Exploding &amp; Joining </w:t>
            </w:r>
            <w:r>
              <w:rPr>
                <w:rFonts w:asciiTheme="minorHAnsi" w:hAnsiTheme="minorHAnsi" w:cs="Arial"/>
              </w:rPr>
              <w:lastRenderedPageBreak/>
              <w:t xml:space="preserve">Elements, and Layers command. </w:t>
            </w:r>
          </w:p>
        </w:tc>
      </w:tr>
      <w:tr w:rsidR="00F76821" w:rsidRPr="00812341" w:rsidTr="00F76821">
        <w:tc>
          <w:tcPr>
            <w:tcW w:w="1098" w:type="dxa"/>
          </w:tcPr>
          <w:p w:rsidR="00F76821" w:rsidRPr="00812341" w:rsidRDefault="00F76821" w:rsidP="00F76821">
            <w:pPr>
              <w:spacing w:after="120" w:line="240" w:lineRule="auto"/>
              <w:jc w:val="center"/>
              <w:rPr>
                <w:rFonts w:asciiTheme="minorHAnsi" w:hAnsiTheme="minorHAnsi" w:cs="Arial"/>
              </w:rPr>
            </w:pPr>
            <w:r w:rsidRPr="00812341">
              <w:rPr>
                <w:rFonts w:asciiTheme="minorHAnsi" w:hAnsiTheme="minorHAnsi" w:cs="Arial"/>
              </w:rPr>
              <w:lastRenderedPageBreak/>
              <w:t>4</w:t>
            </w:r>
          </w:p>
        </w:tc>
        <w:tc>
          <w:tcPr>
            <w:tcW w:w="3690" w:type="dxa"/>
          </w:tcPr>
          <w:p w:rsidR="00F76821" w:rsidRPr="00812341" w:rsidRDefault="00FF470C" w:rsidP="00F76821">
            <w:pPr>
              <w:spacing w:after="120" w:line="240" w:lineRule="auto"/>
              <w:rPr>
                <w:rFonts w:asciiTheme="minorHAnsi" w:hAnsiTheme="minorHAnsi" w:cs="Arial"/>
              </w:rPr>
            </w:pPr>
            <w:r w:rsidRPr="00812341">
              <w:rPr>
                <w:rFonts w:asciiTheme="minorHAnsi" w:hAnsiTheme="minorHAnsi" w:cs="Arial"/>
              </w:rPr>
              <w:t xml:space="preserve">Introducing 3 Dimensional </w:t>
            </w:r>
            <w:r w:rsidR="00DA1D56" w:rsidRPr="00812341">
              <w:rPr>
                <w:rFonts w:asciiTheme="minorHAnsi" w:hAnsiTheme="minorHAnsi" w:cs="Arial"/>
              </w:rPr>
              <w:t>designs</w:t>
            </w:r>
            <w:r w:rsidRPr="00812341">
              <w:rPr>
                <w:rFonts w:asciiTheme="minorHAnsi" w:hAnsiTheme="minorHAnsi" w:cs="Arial"/>
              </w:rPr>
              <w:t xml:space="preserve"> in </w:t>
            </w:r>
            <w:proofErr w:type="spellStart"/>
            <w:r w:rsidRPr="00812341">
              <w:rPr>
                <w:rFonts w:asciiTheme="minorHAnsi" w:hAnsiTheme="minorHAnsi" w:cs="Arial"/>
              </w:rPr>
              <w:t>AutoCad</w:t>
            </w:r>
            <w:proofErr w:type="spellEnd"/>
            <w:r w:rsidRPr="00812341">
              <w:rPr>
                <w:rFonts w:asciiTheme="minorHAnsi" w:hAnsiTheme="minorHAnsi" w:cs="Arial"/>
              </w:rPr>
              <w:t xml:space="preserve">. </w:t>
            </w:r>
            <w:r w:rsidR="00593BB6" w:rsidRPr="00812341">
              <w:rPr>
                <w:rFonts w:asciiTheme="minorHAnsi" w:hAnsiTheme="minorHAnsi" w:cs="Arial"/>
              </w:rPr>
              <w:t xml:space="preserve"> </w:t>
            </w:r>
          </w:p>
        </w:tc>
        <w:tc>
          <w:tcPr>
            <w:tcW w:w="4788" w:type="dxa"/>
          </w:tcPr>
          <w:p w:rsidR="00F76821" w:rsidRPr="00812341" w:rsidRDefault="00DA1D56" w:rsidP="00F76821">
            <w:pPr>
              <w:spacing w:after="120" w:line="240" w:lineRule="auto"/>
              <w:ind w:left="360"/>
              <w:rPr>
                <w:rFonts w:asciiTheme="minorHAnsi" w:hAnsiTheme="minorHAnsi" w:cs="Arial"/>
              </w:rPr>
            </w:pPr>
            <w:r>
              <w:rPr>
                <w:rFonts w:asciiTheme="minorHAnsi" w:hAnsiTheme="minorHAnsi" w:cs="Arial"/>
              </w:rPr>
              <w:t xml:space="preserve">Students will begin to understand how to convert a 2D design to a 3 dimensional design in </w:t>
            </w:r>
            <w:proofErr w:type="spellStart"/>
            <w:r>
              <w:rPr>
                <w:rFonts w:asciiTheme="minorHAnsi" w:hAnsiTheme="minorHAnsi" w:cs="Arial"/>
              </w:rPr>
              <w:t>AutoCad</w:t>
            </w:r>
            <w:proofErr w:type="spellEnd"/>
            <w:r>
              <w:rPr>
                <w:rFonts w:asciiTheme="minorHAnsi" w:hAnsiTheme="minorHAnsi" w:cs="Arial"/>
              </w:rPr>
              <w:t xml:space="preserve">. </w:t>
            </w:r>
            <w:r w:rsidR="00B55CED">
              <w:rPr>
                <w:rFonts w:asciiTheme="minorHAnsi" w:hAnsiTheme="minorHAnsi" w:cs="Arial"/>
              </w:rPr>
              <w:t xml:space="preserve">Students will be able to use all previous commands learned with a 3D platform. </w:t>
            </w:r>
          </w:p>
        </w:tc>
      </w:tr>
    </w:tbl>
    <w:p w:rsidR="00F76821" w:rsidRPr="00812341" w:rsidRDefault="00F76821" w:rsidP="00AB3B34">
      <w:pPr>
        <w:spacing w:after="120" w:line="240" w:lineRule="auto"/>
        <w:rPr>
          <w:rFonts w:asciiTheme="minorHAnsi" w:hAnsiTheme="minorHAnsi" w:cs="Arial"/>
          <w:sz w:val="22"/>
        </w:rPr>
      </w:pPr>
    </w:p>
    <w:p w:rsidR="00F76821" w:rsidRPr="00812341" w:rsidRDefault="00F76821" w:rsidP="00F76821">
      <w:pPr>
        <w:spacing w:after="120" w:line="240" w:lineRule="auto"/>
        <w:rPr>
          <w:rFonts w:asciiTheme="minorHAnsi" w:hAnsiTheme="minorHAnsi"/>
          <w:sz w:val="28"/>
        </w:rPr>
      </w:pPr>
      <w:r w:rsidRPr="00812341">
        <w:rPr>
          <w:rFonts w:asciiTheme="minorHAnsi" w:hAnsiTheme="minorHAnsi" w:cs="Arial"/>
          <w:b/>
          <w:sz w:val="28"/>
        </w:rPr>
        <w:t>Grading:</w:t>
      </w:r>
      <w:r w:rsidRPr="00812341">
        <w:rPr>
          <w:rFonts w:asciiTheme="minorHAnsi" w:hAnsiTheme="minorHAnsi"/>
          <w:sz w:val="28"/>
        </w:rPr>
        <w:t xml:space="preserve"> Full year grade is a cumulative of all marking periods and exams:</w:t>
      </w:r>
    </w:p>
    <w:tbl>
      <w:tblPr>
        <w:tblStyle w:val="TableGrid"/>
        <w:tblW w:w="0" w:type="auto"/>
        <w:tblLook w:val="04A0" w:firstRow="1" w:lastRow="0" w:firstColumn="1" w:lastColumn="0" w:noHBand="0" w:noVBand="1"/>
      </w:tblPr>
      <w:tblGrid>
        <w:gridCol w:w="1358"/>
        <w:gridCol w:w="1443"/>
        <w:gridCol w:w="1443"/>
        <w:gridCol w:w="1329"/>
        <w:gridCol w:w="1443"/>
        <w:gridCol w:w="1443"/>
        <w:gridCol w:w="1117"/>
      </w:tblGrid>
      <w:tr w:rsidR="00F76821" w:rsidRPr="00812341" w:rsidTr="004C00A1">
        <w:tc>
          <w:tcPr>
            <w:tcW w:w="1358"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Full Year Grade</w:t>
            </w:r>
          </w:p>
        </w:tc>
        <w:tc>
          <w:tcPr>
            <w:tcW w:w="1443"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1</w:t>
            </w:r>
            <w:r w:rsidRPr="00812341">
              <w:rPr>
                <w:rFonts w:asciiTheme="minorHAnsi" w:hAnsiTheme="minorHAnsi" w:cs="Arial"/>
                <w:b/>
                <w:szCs w:val="24"/>
                <w:vertAlign w:val="superscript"/>
              </w:rPr>
              <w:t>st</w:t>
            </w:r>
            <w:r w:rsidRPr="00812341">
              <w:rPr>
                <w:rFonts w:asciiTheme="minorHAnsi" w:hAnsiTheme="minorHAnsi" w:cs="Arial"/>
                <w:b/>
                <w:szCs w:val="24"/>
              </w:rPr>
              <w:t xml:space="preserve"> Marking Period</w:t>
            </w:r>
          </w:p>
        </w:tc>
        <w:tc>
          <w:tcPr>
            <w:tcW w:w="1443"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2</w:t>
            </w:r>
            <w:r w:rsidRPr="00812341">
              <w:rPr>
                <w:rFonts w:asciiTheme="minorHAnsi" w:hAnsiTheme="minorHAnsi" w:cs="Arial"/>
                <w:b/>
                <w:szCs w:val="24"/>
                <w:vertAlign w:val="superscript"/>
              </w:rPr>
              <w:t>nd</w:t>
            </w:r>
            <w:r w:rsidRPr="00812341">
              <w:rPr>
                <w:rFonts w:asciiTheme="minorHAnsi" w:hAnsiTheme="minorHAnsi" w:cs="Arial"/>
                <w:b/>
                <w:szCs w:val="24"/>
              </w:rPr>
              <w:t xml:space="preserve"> Marking Period</w:t>
            </w:r>
          </w:p>
        </w:tc>
        <w:tc>
          <w:tcPr>
            <w:tcW w:w="1329"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Mid-Term Exam</w:t>
            </w:r>
          </w:p>
        </w:tc>
        <w:tc>
          <w:tcPr>
            <w:tcW w:w="1443"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3</w:t>
            </w:r>
            <w:r w:rsidRPr="00812341">
              <w:rPr>
                <w:rFonts w:asciiTheme="minorHAnsi" w:hAnsiTheme="minorHAnsi" w:cs="Arial"/>
                <w:b/>
                <w:szCs w:val="24"/>
                <w:vertAlign w:val="superscript"/>
              </w:rPr>
              <w:t>rd</w:t>
            </w:r>
            <w:r w:rsidRPr="00812341">
              <w:rPr>
                <w:rFonts w:asciiTheme="minorHAnsi" w:hAnsiTheme="minorHAnsi" w:cs="Arial"/>
                <w:b/>
                <w:szCs w:val="24"/>
              </w:rPr>
              <w:t xml:space="preserve"> Marking Period</w:t>
            </w:r>
          </w:p>
        </w:tc>
        <w:tc>
          <w:tcPr>
            <w:tcW w:w="1443"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4</w:t>
            </w:r>
            <w:r w:rsidRPr="00812341">
              <w:rPr>
                <w:rFonts w:asciiTheme="minorHAnsi" w:hAnsiTheme="minorHAnsi" w:cs="Arial"/>
                <w:b/>
                <w:szCs w:val="24"/>
                <w:vertAlign w:val="superscript"/>
              </w:rPr>
              <w:t>th</w:t>
            </w:r>
            <w:r w:rsidRPr="00812341">
              <w:rPr>
                <w:rFonts w:asciiTheme="minorHAnsi" w:hAnsiTheme="minorHAnsi" w:cs="Arial"/>
                <w:b/>
                <w:szCs w:val="24"/>
              </w:rPr>
              <w:t xml:space="preserve"> Marking Period</w:t>
            </w:r>
          </w:p>
        </w:tc>
        <w:tc>
          <w:tcPr>
            <w:tcW w:w="1117"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Final Exam</w:t>
            </w:r>
          </w:p>
        </w:tc>
      </w:tr>
      <w:tr w:rsidR="00F76821" w:rsidRPr="00812341" w:rsidTr="004C00A1">
        <w:tc>
          <w:tcPr>
            <w:tcW w:w="1358"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100%</w:t>
            </w:r>
          </w:p>
        </w:tc>
        <w:tc>
          <w:tcPr>
            <w:tcW w:w="1443"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20%</w:t>
            </w:r>
          </w:p>
        </w:tc>
        <w:tc>
          <w:tcPr>
            <w:tcW w:w="1443"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20%</w:t>
            </w:r>
          </w:p>
        </w:tc>
        <w:tc>
          <w:tcPr>
            <w:tcW w:w="1329"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10%</w:t>
            </w:r>
          </w:p>
        </w:tc>
        <w:tc>
          <w:tcPr>
            <w:tcW w:w="1443"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20%</w:t>
            </w:r>
          </w:p>
        </w:tc>
        <w:tc>
          <w:tcPr>
            <w:tcW w:w="1443"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20%</w:t>
            </w:r>
          </w:p>
        </w:tc>
        <w:tc>
          <w:tcPr>
            <w:tcW w:w="1117"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10%</w:t>
            </w:r>
          </w:p>
        </w:tc>
      </w:tr>
    </w:tbl>
    <w:p w:rsidR="00F76821" w:rsidRPr="00812341" w:rsidRDefault="00F76821" w:rsidP="00F76821">
      <w:pPr>
        <w:spacing w:after="120" w:line="240" w:lineRule="auto"/>
        <w:rPr>
          <w:rFonts w:asciiTheme="minorHAnsi" w:hAnsiTheme="minorHAnsi"/>
          <w:sz w:val="20"/>
        </w:rPr>
      </w:pPr>
    </w:p>
    <w:p w:rsidR="00F76821" w:rsidRPr="00812341" w:rsidRDefault="00F76821" w:rsidP="00F76821">
      <w:pPr>
        <w:spacing w:after="120" w:line="240" w:lineRule="auto"/>
        <w:rPr>
          <w:rFonts w:asciiTheme="minorHAnsi" w:hAnsiTheme="minorHAnsi"/>
          <w:sz w:val="28"/>
        </w:rPr>
      </w:pPr>
      <w:r w:rsidRPr="00812341">
        <w:rPr>
          <w:rFonts w:asciiTheme="minorHAnsi" w:hAnsiTheme="minorHAnsi"/>
          <w:sz w:val="28"/>
        </w:rPr>
        <w:t>Each marking period grade is calculated as given below:</w:t>
      </w:r>
    </w:p>
    <w:tbl>
      <w:tblPr>
        <w:tblStyle w:val="TableGrid"/>
        <w:tblW w:w="0" w:type="auto"/>
        <w:tblLook w:val="04A0" w:firstRow="1" w:lastRow="0" w:firstColumn="1" w:lastColumn="0" w:noHBand="0" w:noVBand="1"/>
      </w:tblPr>
      <w:tblGrid>
        <w:gridCol w:w="1293"/>
        <w:gridCol w:w="8283"/>
      </w:tblGrid>
      <w:tr w:rsidR="00F76821" w:rsidRPr="00812341" w:rsidTr="004C00A1">
        <w:tc>
          <w:tcPr>
            <w:tcW w:w="1278"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Percent Weightage</w:t>
            </w:r>
          </w:p>
        </w:tc>
        <w:tc>
          <w:tcPr>
            <w:tcW w:w="8298" w:type="dxa"/>
          </w:tcPr>
          <w:p w:rsidR="00F76821" w:rsidRPr="00812341" w:rsidRDefault="00F76821" w:rsidP="004C00A1">
            <w:pPr>
              <w:spacing w:after="120" w:line="240" w:lineRule="auto"/>
              <w:rPr>
                <w:rFonts w:asciiTheme="minorHAnsi" w:hAnsiTheme="minorHAnsi" w:cs="Arial"/>
                <w:b/>
                <w:szCs w:val="24"/>
              </w:rPr>
            </w:pPr>
            <w:r w:rsidRPr="00812341">
              <w:rPr>
                <w:rFonts w:asciiTheme="minorHAnsi" w:hAnsiTheme="minorHAnsi" w:cs="Arial"/>
                <w:b/>
                <w:szCs w:val="24"/>
              </w:rPr>
              <w:t>Category</w:t>
            </w:r>
          </w:p>
        </w:tc>
      </w:tr>
      <w:tr w:rsidR="00F76821" w:rsidRPr="00812341" w:rsidTr="004C00A1">
        <w:tc>
          <w:tcPr>
            <w:tcW w:w="1278" w:type="dxa"/>
          </w:tcPr>
          <w:p w:rsidR="00F76821" w:rsidRPr="00812341" w:rsidRDefault="00770AC0" w:rsidP="004C00A1">
            <w:pPr>
              <w:spacing w:after="120" w:line="240" w:lineRule="auto"/>
              <w:jc w:val="center"/>
              <w:rPr>
                <w:rFonts w:asciiTheme="minorHAnsi" w:hAnsiTheme="minorHAnsi" w:cs="Arial"/>
                <w:b/>
                <w:szCs w:val="24"/>
              </w:rPr>
            </w:pPr>
            <w:r w:rsidRPr="00812341">
              <w:rPr>
                <w:rFonts w:asciiTheme="minorHAnsi" w:hAnsiTheme="minorHAnsi" w:cs="Arial"/>
                <w:b/>
                <w:szCs w:val="24"/>
              </w:rPr>
              <w:t>[4</w:t>
            </w:r>
            <w:r w:rsidR="00F76821" w:rsidRPr="00812341">
              <w:rPr>
                <w:rFonts w:asciiTheme="minorHAnsi" w:hAnsiTheme="minorHAnsi" w:cs="Arial"/>
                <w:b/>
                <w:szCs w:val="24"/>
              </w:rPr>
              <w:t>0%]</w:t>
            </w:r>
          </w:p>
        </w:tc>
        <w:tc>
          <w:tcPr>
            <w:tcW w:w="8298" w:type="dxa"/>
          </w:tcPr>
          <w:p w:rsidR="00F76821" w:rsidRPr="00812341" w:rsidRDefault="00770AC0" w:rsidP="00770AC0">
            <w:pPr>
              <w:spacing w:after="120" w:line="240" w:lineRule="auto"/>
              <w:rPr>
                <w:rFonts w:asciiTheme="minorHAnsi" w:hAnsiTheme="minorHAnsi" w:cs="Arial"/>
                <w:szCs w:val="24"/>
              </w:rPr>
            </w:pPr>
            <w:r w:rsidRPr="00812341">
              <w:rPr>
                <w:rFonts w:asciiTheme="minorHAnsi" w:hAnsiTheme="minorHAnsi" w:cs="Arial"/>
                <w:szCs w:val="24"/>
              </w:rPr>
              <w:t xml:space="preserve">Assignments </w:t>
            </w:r>
          </w:p>
        </w:tc>
      </w:tr>
      <w:tr w:rsidR="00F76821" w:rsidRPr="00812341" w:rsidTr="004C00A1">
        <w:tc>
          <w:tcPr>
            <w:tcW w:w="1278" w:type="dxa"/>
          </w:tcPr>
          <w:p w:rsidR="00F76821" w:rsidRPr="00812341" w:rsidRDefault="00770AC0" w:rsidP="004C00A1">
            <w:pPr>
              <w:spacing w:after="120" w:line="240" w:lineRule="auto"/>
              <w:jc w:val="center"/>
              <w:rPr>
                <w:rFonts w:asciiTheme="minorHAnsi" w:hAnsiTheme="minorHAnsi" w:cs="Arial"/>
                <w:b/>
                <w:szCs w:val="24"/>
              </w:rPr>
            </w:pPr>
            <w:r w:rsidRPr="00812341">
              <w:rPr>
                <w:rFonts w:asciiTheme="minorHAnsi" w:hAnsiTheme="minorHAnsi" w:cs="Arial"/>
                <w:b/>
                <w:szCs w:val="24"/>
              </w:rPr>
              <w:t>[25</w:t>
            </w:r>
            <w:r w:rsidR="00F76821" w:rsidRPr="00812341">
              <w:rPr>
                <w:rFonts w:asciiTheme="minorHAnsi" w:hAnsiTheme="minorHAnsi" w:cs="Arial"/>
                <w:b/>
                <w:szCs w:val="24"/>
              </w:rPr>
              <w:t>%]</w:t>
            </w:r>
          </w:p>
        </w:tc>
        <w:tc>
          <w:tcPr>
            <w:tcW w:w="8298" w:type="dxa"/>
          </w:tcPr>
          <w:p w:rsidR="00F76821" w:rsidRPr="00812341" w:rsidRDefault="00770AC0" w:rsidP="004C00A1">
            <w:pPr>
              <w:spacing w:after="120" w:line="240" w:lineRule="auto"/>
              <w:rPr>
                <w:rFonts w:asciiTheme="minorHAnsi" w:hAnsiTheme="minorHAnsi" w:cs="Arial"/>
                <w:szCs w:val="24"/>
              </w:rPr>
            </w:pPr>
            <w:r w:rsidRPr="00812341">
              <w:rPr>
                <w:rFonts w:asciiTheme="minorHAnsi" w:hAnsiTheme="minorHAnsi" w:cs="Arial"/>
                <w:szCs w:val="24"/>
              </w:rPr>
              <w:t xml:space="preserve">Test and Quizzes </w:t>
            </w:r>
          </w:p>
        </w:tc>
      </w:tr>
      <w:tr w:rsidR="00F76821" w:rsidRPr="00812341" w:rsidTr="004C00A1">
        <w:tc>
          <w:tcPr>
            <w:tcW w:w="1278" w:type="dxa"/>
          </w:tcPr>
          <w:p w:rsidR="00F76821" w:rsidRPr="00812341" w:rsidRDefault="00770AC0" w:rsidP="004C00A1">
            <w:pPr>
              <w:spacing w:after="120" w:line="240" w:lineRule="auto"/>
              <w:jc w:val="center"/>
              <w:rPr>
                <w:rFonts w:asciiTheme="minorHAnsi" w:hAnsiTheme="minorHAnsi" w:cs="Arial"/>
                <w:b/>
                <w:szCs w:val="24"/>
              </w:rPr>
            </w:pPr>
            <w:r w:rsidRPr="00812341">
              <w:rPr>
                <w:rFonts w:asciiTheme="minorHAnsi" w:hAnsiTheme="minorHAnsi" w:cs="Arial"/>
                <w:b/>
                <w:szCs w:val="24"/>
              </w:rPr>
              <w:t>[25</w:t>
            </w:r>
            <w:r w:rsidR="00F76821" w:rsidRPr="00812341">
              <w:rPr>
                <w:rFonts w:asciiTheme="minorHAnsi" w:hAnsiTheme="minorHAnsi" w:cs="Arial"/>
                <w:b/>
                <w:szCs w:val="24"/>
              </w:rPr>
              <w:t>%]</w:t>
            </w:r>
          </w:p>
        </w:tc>
        <w:tc>
          <w:tcPr>
            <w:tcW w:w="8298" w:type="dxa"/>
          </w:tcPr>
          <w:p w:rsidR="00F76821" w:rsidRPr="00812341" w:rsidRDefault="00770AC0" w:rsidP="004C00A1">
            <w:pPr>
              <w:spacing w:after="120" w:line="240" w:lineRule="auto"/>
              <w:rPr>
                <w:rFonts w:asciiTheme="minorHAnsi" w:hAnsiTheme="minorHAnsi" w:cs="Arial"/>
                <w:szCs w:val="24"/>
              </w:rPr>
            </w:pPr>
            <w:r w:rsidRPr="00812341">
              <w:rPr>
                <w:rFonts w:asciiTheme="minorHAnsi" w:hAnsiTheme="minorHAnsi" w:cs="Arial"/>
                <w:szCs w:val="24"/>
              </w:rPr>
              <w:t>Projects</w:t>
            </w:r>
          </w:p>
        </w:tc>
      </w:tr>
      <w:tr w:rsidR="00F76821" w:rsidRPr="00812341" w:rsidTr="004C00A1">
        <w:tc>
          <w:tcPr>
            <w:tcW w:w="1278" w:type="dxa"/>
          </w:tcPr>
          <w:p w:rsidR="00F76821" w:rsidRPr="00812341" w:rsidRDefault="00F76821" w:rsidP="004C00A1">
            <w:pPr>
              <w:spacing w:after="120" w:line="240" w:lineRule="auto"/>
              <w:jc w:val="center"/>
              <w:rPr>
                <w:rFonts w:asciiTheme="minorHAnsi" w:hAnsiTheme="minorHAnsi" w:cs="Arial"/>
                <w:b/>
                <w:szCs w:val="24"/>
              </w:rPr>
            </w:pPr>
            <w:r w:rsidRPr="00812341">
              <w:rPr>
                <w:rFonts w:asciiTheme="minorHAnsi" w:hAnsiTheme="minorHAnsi" w:cs="Arial"/>
                <w:b/>
                <w:szCs w:val="24"/>
              </w:rPr>
              <w:t>[10%]</w:t>
            </w:r>
          </w:p>
        </w:tc>
        <w:tc>
          <w:tcPr>
            <w:tcW w:w="8298" w:type="dxa"/>
          </w:tcPr>
          <w:p w:rsidR="00F76821" w:rsidRPr="00812341" w:rsidRDefault="00770AC0" w:rsidP="004C00A1">
            <w:pPr>
              <w:spacing w:after="120" w:line="240" w:lineRule="auto"/>
              <w:rPr>
                <w:rFonts w:asciiTheme="minorHAnsi" w:hAnsiTheme="minorHAnsi" w:cs="Arial"/>
                <w:szCs w:val="24"/>
              </w:rPr>
            </w:pPr>
            <w:r w:rsidRPr="00812341">
              <w:rPr>
                <w:rFonts w:asciiTheme="minorHAnsi" w:hAnsiTheme="minorHAnsi" w:cs="Arial"/>
                <w:szCs w:val="24"/>
              </w:rPr>
              <w:t xml:space="preserve">Class Participation </w:t>
            </w:r>
          </w:p>
        </w:tc>
      </w:tr>
    </w:tbl>
    <w:p w:rsidR="00F76821" w:rsidRPr="00812341" w:rsidRDefault="00F76821" w:rsidP="00F76821">
      <w:pPr>
        <w:spacing w:after="120" w:line="240" w:lineRule="auto"/>
        <w:rPr>
          <w:rFonts w:asciiTheme="minorHAnsi" w:hAnsiTheme="minorHAnsi"/>
          <w:sz w:val="28"/>
        </w:rPr>
      </w:pPr>
    </w:p>
    <w:p w:rsidR="00565B94" w:rsidRPr="00812341" w:rsidRDefault="00D5067D" w:rsidP="00AB3B34">
      <w:pPr>
        <w:spacing w:after="120" w:line="240" w:lineRule="auto"/>
        <w:rPr>
          <w:rFonts w:asciiTheme="minorHAnsi" w:hAnsiTheme="minorHAnsi" w:cs="Arial"/>
          <w:b/>
          <w:sz w:val="28"/>
        </w:rPr>
      </w:pPr>
      <w:r w:rsidRPr="00812341">
        <w:rPr>
          <w:rFonts w:asciiTheme="minorHAnsi" w:hAnsiTheme="minorHAnsi" w:cs="Arial"/>
          <w:b/>
          <w:sz w:val="28"/>
        </w:rPr>
        <w:t>Required Materials:</w:t>
      </w:r>
    </w:p>
    <w:p w:rsidR="00770AC0" w:rsidRPr="00812341" w:rsidRDefault="00770AC0" w:rsidP="00770AC0">
      <w:pPr>
        <w:pStyle w:val="ListParagraph"/>
        <w:numPr>
          <w:ilvl w:val="0"/>
          <w:numId w:val="19"/>
        </w:numPr>
        <w:spacing w:after="0" w:line="240" w:lineRule="auto"/>
        <w:rPr>
          <w:rFonts w:asciiTheme="minorHAnsi" w:hAnsiTheme="minorHAnsi" w:cs="Tahoma"/>
          <w:b/>
          <w:sz w:val="22"/>
        </w:rPr>
      </w:pPr>
      <w:r w:rsidRPr="00812341">
        <w:rPr>
          <w:rFonts w:asciiTheme="minorHAnsi" w:hAnsiTheme="minorHAnsi" w:cs="Tahoma"/>
          <w:b/>
          <w:sz w:val="22"/>
        </w:rPr>
        <w:t>Composition Notebook for “Do Now’s”</w:t>
      </w:r>
    </w:p>
    <w:p w:rsidR="00770AC0" w:rsidRPr="00812341" w:rsidRDefault="00770AC0" w:rsidP="00770AC0">
      <w:pPr>
        <w:pStyle w:val="ListParagraph"/>
        <w:numPr>
          <w:ilvl w:val="0"/>
          <w:numId w:val="19"/>
        </w:numPr>
        <w:spacing w:after="0" w:line="240" w:lineRule="auto"/>
        <w:rPr>
          <w:rFonts w:asciiTheme="minorHAnsi" w:hAnsiTheme="minorHAnsi" w:cs="Tahoma"/>
          <w:b/>
          <w:sz w:val="22"/>
        </w:rPr>
      </w:pPr>
      <w:r w:rsidRPr="00812341">
        <w:rPr>
          <w:rFonts w:asciiTheme="minorHAnsi" w:hAnsiTheme="minorHAnsi" w:cs="Tahoma"/>
          <w:b/>
          <w:sz w:val="22"/>
        </w:rPr>
        <w:t>One Folder</w:t>
      </w:r>
    </w:p>
    <w:p w:rsidR="00770AC0" w:rsidRPr="00812341" w:rsidRDefault="00770AC0" w:rsidP="00770AC0">
      <w:pPr>
        <w:pStyle w:val="ListParagraph"/>
        <w:numPr>
          <w:ilvl w:val="0"/>
          <w:numId w:val="19"/>
        </w:numPr>
        <w:spacing w:after="0" w:line="240" w:lineRule="auto"/>
        <w:rPr>
          <w:rFonts w:asciiTheme="minorHAnsi" w:hAnsiTheme="minorHAnsi" w:cs="Tahoma"/>
          <w:b/>
          <w:sz w:val="22"/>
        </w:rPr>
      </w:pPr>
      <w:r w:rsidRPr="00812341">
        <w:rPr>
          <w:rFonts w:asciiTheme="minorHAnsi" w:hAnsiTheme="minorHAnsi" w:cs="Tahoma"/>
          <w:b/>
          <w:sz w:val="22"/>
        </w:rPr>
        <w:t>Blue or black ink pen &amp; pencil</w:t>
      </w:r>
    </w:p>
    <w:p w:rsidR="00D5067D" w:rsidRPr="00812341" w:rsidRDefault="00D5067D" w:rsidP="00770AC0">
      <w:pPr>
        <w:pStyle w:val="ListParagraph"/>
        <w:spacing w:after="120" w:line="240" w:lineRule="auto"/>
        <w:rPr>
          <w:rFonts w:asciiTheme="minorHAnsi" w:hAnsiTheme="minorHAnsi" w:cs="Arial"/>
        </w:rPr>
      </w:pPr>
    </w:p>
    <w:p w:rsidR="00EC1FC3" w:rsidRPr="00812341" w:rsidRDefault="00EC1FC3" w:rsidP="00AB3B34">
      <w:pPr>
        <w:spacing w:after="120" w:line="240" w:lineRule="auto"/>
        <w:rPr>
          <w:rFonts w:asciiTheme="minorHAnsi" w:hAnsiTheme="minorHAnsi" w:cs="Arial"/>
        </w:rPr>
      </w:pPr>
    </w:p>
    <w:p w:rsidR="00F76821" w:rsidRPr="00812341" w:rsidRDefault="00EC3122" w:rsidP="00C8323D">
      <w:pPr>
        <w:spacing w:after="120" w:line="240" w:lineRule="auto"/>
        <w:rPr>
          <w:rFonts w:asciiTheme="minorHAnsi" w:hAnsiTheme="minorHAnsi" w:cs="Arial"/>
        </w:rPr>
      </w:pPr>
      <w:r w:rsidRPr="00812341">
        <w:rPr>
          <w:rFonts w:asciiTheme="minorHAnsi" w:hAnsiTheme="minorHAnsi" w:cs="Arial"/>
          <w:b/>
          <w:sz w:val="28"/>
        </w:rPr>
        <w:t>Expectations</w:t>
      </w:r>
      <w:r w:rsidR="000B45BF" w:rsidRPr="00812341">
        <w:rPr>
          <w:rFonts w:asciiTheme="minorHAnsi" w:hAnsiTheme="minorHAnsi" w:cs="Arial"/>
          <w:b/>
          <w:sz w:val="28"/>
        </w:rPr>
        <w:t>:</w:t>
      </w:r>
      <w:r w:rsidR="00AB3B34" w:rsidRPr="00812341">
        <w:rPr>
          <w:rFonts w:asciiTheme="minorHAnsi" w:hAnsiTheme="minorHAnsi"/>
          <w:b/>
          <w:sz w:val="28"/>
        </w:rPr>
        <w:t xml:space="preserve"> </w:t>
      </w:r>
    </w:p>
    <w:p w:rsidR="00C8323D" w:rsidRPr="00812341" w:rsidRDefault="00C8323D" w:rsidP="00C8323D">
      <w:pPr>
        <w:rPr>
          <w:rFonts w:asciiTheme="minorHAnsi" w:hAnsiTheme="minorHAnsi" w:cs="Tahoma"/>
          <w:b/>
          <w:sz w:val="22"/>
        </w:rPr>
      </w:pPr>
      <w:r w:rsidRPr="00812341">
        <w:rPr>
          <w:rFonts w:asciiTheme="minorHAnsi" w:hAnsiTheme="minorHAnsi" w:cs="Tahoma"/>
          <w:b/>
          <w:sz w:val="22"/>
        </w:rPr>
        <w:t xml:space="preserve">Assignments &amp; Projects </w:t>
      </w:r>
      <w:r w:rsidRPr="00812341">
        <w:rPr>
          <w:rFonts w:asciiTheme="minorHAnsi" w:hAnsiTheme="minorHAnsi" w:cs="Tahoma"/>
          <w:sz w:val="22"/>
        </w:rPr>
        <w:t xml:space="preserve">is assigned almost every day if not completed in class, you can continue to complete at home using </w:t>
      </w:r>
      <w:proofErr w:type="spellStart"/>
      <w:r w:rsidRPr="00812341">
        <w:rPr>
          <w:rFonts w:asciiTheme="minorHAnsi" w:hAnsiTheme="minorHAnsi" w:cs="Tahoma"/>
          <w:sz w:val="22"/>
        </w:rPr>
        <w:t>Schoology</w:t>
      </w:r>
      <w:proofErr w:type="spellEnd"/>
      <w:r w:rsidRPr="00812341">
        <w:rPr>
          <w:rFonts w:asciiTheme="minorHAnsi" w:hAnsiTheme="minorHAnsi" w:cs="Tahoma"/>
          <w:sz w:val="22"/>
        </w:rPr>
        <w:t xml:space="preserve">. It will either be checked for completion and you will be able to monitor your grade in </w:t>
      </w:r>
      <w:proofErr w:type="spellStart"/>
      <w:r w:rsidRPr="00812341">
        <w:rPr>
          <w:rFonts w:asciiTheme="minorHAnsi" w:hAnsiTheme="minorHAnsi" w:cs="Tahoma"/>
          <w:sz w:val="22"/>
        </w:rPr>
        <w:t>Schoology</w:t>
      </w:r>
      <w:proofErr w:type="spellEnd"/>
      <w:r w:rsidRPr="00812341">
        <w:rPr>
          <w:rFonts w:asciiTheme="minorHAnsi" w:hAnsiTheme="minorHAnsi" w:cs="Tahoma"/>
          <w:sz w:val="22"/>
        </w:rPr>
        <w:t>.</w:t>
      </w:r>
      <w:r w:rsidRPr="00812341">
        <w:rPr>
          <w:rFonts w:asciiTheme="minorHAnsi" w:hAnsiTheme="minorHAnsi" w:cs="Tahoma"/>
          <w:b/>
          <w:sz w:val="22"/>
        </w:rPr>
        <w:t xml:space="preserve">  Students must show all work to receive full credit.  Majority of homework and projects assignments will be sent as an attachment using </w:t>
      </w:r>
      <w:proofErr w:type="spellStart"/>
      <w:r w:rsidRPr="00812341">
        <w:rPr>
          <w:rFonts w:asciiTheme="minorHAnsi" w:hAnsiTheme="minorHAnsi" w:cs="Tahoma"/>
          <w:b/>
          <w:sz w:val="22"/>
        </w:rPr>
        <w:t>Schoology</w:t>
      </w:r>
      <w:proofErr w:type="spellEnd"/>
      <w:r w:rsidRPr="00812341">
        <w:rPr>
          <w:rFonts w:asciiTheme="minorHAnsi" w:hAnsiTheme="minorHAnsi" w:cs="Tahoma"/>
          <w:b/>
          <w:sz w:val="22"/>
        </w:rPr>
        <w:t xml:space="preserve"> applications. We will fully go over everything in class.</w:t>
      </w:r>
    </w:p>
    <w:p w:rsidR="00C8323D" w:rsidRPr="00812341" w:rsidRDefault="00C8323D" w:rsidP="00C8323D">
      <w:pPr>
        <w:rPr>
          <w:rFonts w:asciiTheme="minorHAnsi" w:hAnsiTheme="minorHAnsi" w:cs="Tahoma"/>
          <w:b/>
          <w:sz w:val="28"/>
          <w:szCs w:val="28"/>
          <w:u w:val="single"/>
        </w:rPr>
      </w:pPr>
      <w:r w:rsidRPr="00812341">
        <w:rPr>
          <w:rFonts w:asciiTheme="minorHAnsi" w:hAnsiTheme="minorHAnsi" w:cs="Tahoma"/>
          <w:b/>
          <w:sz w:val="28"/>
          <w:szCs w:val="28"/>
        </w:rPr>
        <w:t xml:space="preserve"> </w:t>
      </w:r>
      <w:r w:rsidRPr="00812341">
        <w:rPr>
          <w:rFonts w:asciiTheme="minorHAnsi" w:hAnsiTheme="minorHAnsi" w:cs="Tahoma"/>
          <w:b/>
          <w:sz w:val="28"/>
          <w:szCs w:val="28"/>
          <w:u w:val="single"/>
        </w:rPr>
        <w:t xml:space="preserve">Attendance: </w:t>
      </w:r>
    </w:p>
    <w:p w:rsidR="00C8323D" w:rsidRPr="00812341" w:rsidRDefault="00C8323D" w:rsidP="00C8323D">
      <w:pPr>
        <w:rPr>
          <w:rFonts w:asciiTheme="minorHAnsi" w:hAnsiTheme="minorHAnsi" w:cs="Tahoma"/>
          <w:sz w:val="22"/>
        </w:rPr>
      </w:pPr>
      <w:r w:rsidRPr="00812341">
        <w:rPr>
          <w:rFonts w:asciiTheme="minorHAnsi" w:hAnsiTheme="minorHAnsi" w:cs="Tahoma"/>
          <w:sz w:val="22"/>
        </w:rPr>
        <w:lastRenderedPageBreak/>
        <w:t xml:space="preserve">As the student handbook states, regular class attendance is crucial to the learning process.  If a student has an excused absence from class (illness, doctor’s appointment, etc.) it is his/her responsibility to get a legal note from your parent and take it to your guidance counselor.  </w:t>
      </w:r>
    </w:p>
    <w:p w:rsidR="001560B4" w:rsidRPr="00812341" w:rsidRDefault="001560B4" w:rsidP="00C8323D">
      <w:pPr>
        <w:rPr>
          <w:rFonts w:asciiTheme="minorHAnsi" w:hAnsiTheme="minorHAnsi" w:cs="Tahoma"/>
          <w:b/>
          <w:sz w:val="22"/>
        </w:rPr>
      </w:pPr>
    </w:p>
    <w:p w:rsidR="001560B4" w:rsidRPr="00812341" w:rsidRDefault="001560B4" w:rsidP="00AB3B34">
      <w:pPr>
        <w:spacing w:after="120" w:line="240" w:lineRule="auto"/>
        <w:rPr>
          <w:rFonts w:asciiTheme="minorHAnsi" w:hAnsiTheme="minorHAnsi" w:cs="Arial"/>
          <w:b/>
          <w:sz w:val="28"/>
        </w:rPr>
      </w:pPr>
      <w:r w:rsidRPr="00812341">
        <w:rPr>
          <w:rFonts w:asciiTheme="minorHAnsi" w:hAnsiTheme="minorHAnsi" w:cs="Arial"/>
          <w:b/>
          <w:sz w:val="28"/>
        </w:rPr>
        <w:t>Extra Help Days:</w:t>
      </w:r>
    </w:p>
    <w:p w:rsidR="00DA1D56" w:rsidRDefault="00770AC0" w:rsidP="00AB3B34">
      <w:pPr>
        <w:spacing w:after="120" w:line="240" w:lineRule="auto"/>
        <w:rPr>
          <w:rFonts w:asciiTheme="minorHAnsi" w:hAnsiTheme="minorHAnsi" w:cs="Arial"/>
        </w:rPr>
      </w:pPr>
      <w:r w:rsidRPr="00812341">
        <w:rPr>
          <w:rFonts w:asciiTheme="minorHAnsi" w:hAnsiTheme="minorHAnsi" w:cs="Arial"/>
        </w:rPr>
        <w:t>Wednesdays</w:t>
      </w:r>
      <w:r w:rsidR="00DA1D56">
        <w:rPr>
          <w:rFonts w:asciiTheme="minorHAnsi" w:hAnsiTheme="minorHAnsi" w:cs="Arial"/>
        </w:rPr>
        <w:t xml:space="preserve"> 2:30-3:15</w:t>
      </w:r>
    </w:p>
    <w:p w:rsidR="001560B4" w:rsidRPr="00812341" w:rsidRDefault="00770AC0" w:rsidP="00AB3B34">
      <w:pPr>
        <w:spacing w:after="120" w:line="240" w:lineRule="auto"/>
        <w:rPr>
          <w:rFonts w:asciiTheme="minorHAnsi" w:hAnsiTheme="minorHAnsi" w:cs="Arial"/>
        </w:rPr>
      </w:pPr>
      <w:r w:rsidRPr="00812341">
        <w:rPr>
          <w:rFonts w:asciiTheme="minorHAnsi" w:hAnsiTheme="minorHAnsi" w:cs="Arial"/>
        </w:rPr>
        <w:t xml:space="preserve">Room 220 </w:t>
      </w:r>
    </w:p>
    <w:p w:rsidR="001560B4" w:rsidRPr="00812341" w:rsidRDefault="001560B4" w:rsidP="00AB3B34">
      <w:pPr>
        <w:spacing w:after="120" w:line="240" w:lineRule="auto"/>
        <w:rPr>
          <w:rFonts w:asciiTheme="minorHAnsi" w:hAnsiTheme="minorHAnsi" w:cs="Arial"/>
        </w:rPr>
      </w:pPr>
    </w:p>
    <w:p w:rsidR="001560B4" w:rsidRPr="00812341" w:rsidRDefault="001560B4" w:rsidP="00AB3B34">
      <w:pPr>
        <w:spacing w:after="120" w:line="240" w:lineRule="auto"/>
        <w:rPr>
          <w:rFonts w:asciiTheme="minorHAnsi" w:hAnsiTheme="minorHAnsi" w:cs="Arial"/>
          <w:b/>
          <w:sz w:val="28"/>
        </w:rPr>
      </w:pPr>
      <w:bookmarkStart w:id="0" w:name="_GoBack"/>
      <w:r w:rsidRPr="00812341">
        <w:rPr>
          <w:rFonts w:asciiTheme="minorHAnsi" w:hAnsiTheme="minorHAnsi" w:cs="Arial"/>
          <w:b/>
          <w:sz w:val="28"/>
        </w:rPr>
        <w:t>Parent-Teacher Communication:</w:t>
      </w:r>
    </w:p>
    <w:bookmarkEnd w:id="0"/>
    <w:p w:rsidR="001560B4" w:rsidRPr="00812341" w:rsidRDefault="00C8323D" w:rsidP="00AB3B34">
      <w:pPr>
        <w:spacing w:after="120" w:line="240" w:lineRule="auto"/>
        <w:rPr>
          <w:rFonts w:asciiTheme="minorHAnsi" w:hAnsiTheme="minorHAnsi" w:cs="Arial"/>
        </w:rPr>
      </w:pPr>
      <w:r w:rsidRPr="00812341">
        <w:rPr>
          <w:rFonts w:asciiTheme="minorHAnsi" w:hAnsiTheme="minorHAnsi" w:cs="Arial"/>
        </w:rPr>
        <w:t xml:space="preserve">Mr. </w:t>
      </w:r>
      <w:proofErr w:type="spellStart"/>
      <w:r w:rsidRPr="00812341">
        <w:rPr>
          <w:rFonts w:asciiTheme="minorHAnsi" w:hAnsiTheme="minorHAnsi" w:cs="Arial"/>
        </w:rPr>
        <w:t>Fanek</w:t>
      </w:r>
      <w:proofErr w:type="spellEnd"/>
    </w:p>
    <w:p w:rsidR="00C8323D" w:rsidRPr="00812341" w:rsidRDefault="00C8323D" w:rsidP="00AB3B34">
      <w:pPr>
        <w:spacing w:after="120" w:line="240" w:lineRule="auto"/>
        <w:rPr>
          <w:rFonts w:asciiTheme="minorHAnsi" w:hAnsiTheme="minorHAnsi" w:cs="Arial"/>
        </w:rPr>
      </w:pPr>
      <w:r w:rsidRPr="00812341">
        <w:rPr>
          <w:rFonts w:asciiTheme="minorHAnsi" w:hAnsiTheme="minorHAnsi" w:cs="Arial"/>
        </w:rPr>
        <w:t xml:space="preserve">Room 220 </w:t>
      </w:r>
    </w:p>
    <w:p w:rsidR="00C8323D" w:rsidRPr="00812341" w:rsidRDefault="003A65AF" w:rsidP="00AB3B34">
      <w:pPr>
        <w:spacing w:after="120" w:line="240" w:lineRule="auto"/>
        <w:rPr>
          <w:rFonts w:asciiTheme="minorHAnsi" w:hAnsiTheme="minorHAnsi" w:cs="Arial"/>
        </w:rPr>
      </w:pPr>
      <w:hyperlink r:id="rId10" w:history="1">
        <w:r w:rsidRPr="00052A8C">
          <w:rPr>
            <w:rStyle w:val="Hyperlink"/>
            <w:rFonts w:asciiTheme="minorHAnsi" w:hAnsiTheme="minorHAnsi" w:cs="Arial"/>
          </w:rPr>
          <w:t>Dfanek@yonkerspublischools.org</w:t>
        </w:r>
      </w:hyperlink>
    </w:p>
    <w:p w:rsidR="00C8323D" w:rsidRPr="00812341" w:rsidRDefault="00C8323D" w:rsidP="00AB3B34">
      <w:pPr>
        <w:spacing w:after="120" w:line="240" w:lineRule="auto"/>
        <w:rPr>
          <w:rFonts w:asciiTheme="minorHAnsi" w:hAnsiTheme="minorHAnsi" w:cs="Arial"/>
        </w:rPr>
      </w:pPr>
      <w:r w:rsidRPr="00812341">
        <w:rPr>
          <w:rFonts w:asciiTheme="minorHAnsi" w:hAnsiTheme="minorHAnsi" w:cs="Arial"/>
        </w:rPr>
        <w:t>(914) 376-8425</w:t>
      </w:r>
    </w:p>
    <w:p w:rsidR="001560B4" w:rsidRPr="00812341" w:rsidRDefault="001560B4" w:rsidP="00AB3B34">
      <w:pPr>
        <w:spacing w:after="120" w:line="240" w:lineRule="auto"/>
        <w:rPr>
          <w:rFonts w:asciiTheme="minorHAnsi" w:hAnsiTheme="minorHAnsi" w:cs="Arial"/>
        </w:rPr>
      </w:pPr>
    </w:p>
    <w:sectPr w:rsidR="001560B4" w:rsidRPr="00812341" w:rsidSect="00856C2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D8" w:rsidRDefault="005B03D8" w:rsidP="00EC1FC3">
      <w:pPr>
        <w:spacing w:after="0" w:line="240" w:lineRule="auto"/>
      </w:pPr>
      <w:r>
        <w:separator/>
      </w:r>
    </w:p>
  </w:endnote>
  <w:endnote w:type="continuationSeparator" w:id="0">
    <w:p w:rsidR="005B03D8" w:rsidRDefault="005B03D8" w:rsidP="00EC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altName w:val="Arial"/>
    <w:panose1 w:val="020E07050202060204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D8" w:rsidRDefault="005B03D8" w:rsidP="00EC1FC3">
      <w:pPr>
        <w:spacing w:after="0" w:line="240" w:lineRule="auto"/>
      </w:pPr>
      <w:r>
        <w:separator/>
      </w:r>
    </w:p>
  </w:footnote>
  <w:footnote w:type="continuationSeparator" w:id="0">
    <w:p w:rsidR="005B03D8" w:rsidRDefault="005B03D8" w:rsidP="00EC1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FC3" w:rsidRPr="00270534" w:rsidRDefault="00056BD3" w:rsidP="00EC1FC3">
    <w:pPr>
      <w:spacing w:after="120" w:line="240" w:lineRule="auto"/>
      <w:ind w:firstLine="720"/>
      <w:jc w:val="center"/>
      <w:rPr>
        <w:rFonts w:ascii="Copperplate Gothic Bold" w:hAnsi="Copperplate Gothic Bold"/>
        <w:sz w:val="40"/>
      </w:rPr>
    </w:pPr>
    <w:r>
      <w:rPr>
        <w:rFonts w:ascii="Copperplate Gothic Bold" w:hAnsi="Copperplate Gothic Bold"/>
        <w:sz w:val="40"/>
      </w:rPr>
      <w:t>Riverside high school</w:t>
    </w:r>
  </w:p>
  <w:p w:rsidR="00EC1FC3" w:rsidRPr="00EC1FC3" w:rsidRDefault="00121F7C" w:rsidP="00121F7C">
    <w:pPr>
      <w:spacing w:after="120" w:line="240" w:lineRule="auto"/>
      <w:ind w:left="2160"/>
      <w:jc w:val="right"/>
      <w:rPr>
        <w:rFonts w:ascii="Berlin Sans FB" w:hAnsi="Berlin Sans FB"/>
        <w:sz w:val="32"/>
      </w:rPr>
    </w:pPr>
    <w:r>
      <w:rPr>
        <w:rFonts w:ascii="Berlin Sans FB" w:hAnsi="Berlin Sans FB"/>
        <w:sz w:val="32"/>
      </w:rPr>
      <w:t xml:space="preserve">  CAREER &amp; TECHNICAL EDUCATION</w:t>
    </w:r>
    <w:r w:rsidR="00056BD3">
      <w:rPr>
        <w:rFonts w:ascii="Berlin Sans FB" w:hAnsi="Berlin Sans FB"/>
        <w:sz w:val="32"/>
      </w:rPr>
      <w:t xml:space="preserv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51pt;height:33.75pt" o:bullet="t" fillcolor="#369" stroked="f">
        <v:shadow on="t" color="#b2b2b2" opacity="52429f" offset="3pt"/>
        <v:textpath style="font-family:&quot;Freestyle Script&quot;;font-size:28pt;v-text-kern:t" trim="t" fitpath="t" string="with"/>
      </v:shape>
    </w:pict>
  </w:numPicBullet>
  <w:abstractNum w:abstractNumId="0">
    <w:nsid w:val="0B9800FD"/>
    <w:multiLevelType w:val="hybridMultilevel"/>
    <w:tmpl w:val="34504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70F7A"/>
    <w:multiLevelType w:val="hybridMultilevel"/>
    <w:tmpl w:val="CFA23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6723BD"/>
    <w:multiLevelType w:val="hybridMultilevel"/>
    <w:tmpl w:val="67267B70"/>
    <w:lvl w:ilvl="0" w:tplc="21949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07A7D"/>
    <w:multiLevelType w:val="hybridMultilevel"/>
    <w:tmpl w:val="DBD28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90707"/>
    <w:multiLevelType w:val="hybridMultilevel"/>
    <w:tmpl w:val="8D6E44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7032ED"/>
    <w:multiLevelType w:val="hybridMultilevel"/>
    <w:tmpl w:val="DC4620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F0788"/>
    <w:multiLevelType w:val="hybridMultilevel"/>
    <w:tmpl w:val="41E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32716"/>
    <w:multiLevelType w:val="hybridMultilevel"/>
    <w:tmpl w:val="75884DA2"/>
    <w:lvl w:ilvl="0" w:tplc="96E44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70DB0"/>
    <w:multiLevelType w:val="hybridMultilevel"/>
    <w:tmpl w:val="8430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54B33"/>
    <w:multiLevelType w:val="hybridMultilevel"/>
    <w:tmpl w:val="356A9B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06CCF"/>
    <w:multiLevelType w:val="hybridMultilevel"/>
    <w:tmpl w:val="83FCCA18"/>
    <w:lvl w:ilvl="0" w:tplc="B058CA7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DB3B9E"/>
    <w:multiLevelType w:val="hybridMultilevel"/>
    <w:tmpl w:val="C17A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1F53D1"/>
    <w:multiLevelType w:val="hybridMultilevel"/>
    <w:tmpl w:val="838C2174"/>
    <w:lvl w:ilvl="0" w:tplc="96E440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D14CC"/>
    <w:multiLevelType w:val="hybridMultilevel"/>
    <w:tmpl w:val="3A5C2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C05C6"/>
    <w:multiLevelType w:val="hybridMultilevel"/>
    <w:tmpl w:val="38A6C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A07097"/>
    <w:multiLevelType w:val="hybridMultilevel"/>
    <w:tmpl w:val="1696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5E5032"/>
    <w:multiLevelType w:val="hybridMultilevel"/>
    <w:tmpl w:val="8BF0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A23025"/>
    <w:multiLevelType w:val="hybridMultilevel"/>
    <w:tmpl w:val="4CDC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1B45FF"/>
    <w:multiLevelType w:val="hybridMultilevel"/>
    <w:tmpl w:val="23EEE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
  </w:num>
  <w:num w:numId="3">
    <w:abstractNumId w:val="9"/>
  </w:num>
  <w:num w:numId="4">
    <w:abstractNumId w:val="11"/>
  </w:num>
  <w:num w:numId="5">
    <w:abstractNumId w:val="5"/>
  </w:num>
  <w:num w:numId="6">
    <w:abstractNumId w:val="6"/>
  </w:num>
  <w:num w:numId="7">
    <w:abstractNumId w:val="0"/>
  </w:num>
  <w:num w:numId="8">
    <w:abstractNumId w:val="7"/>
  </w:num>
  <w:num w:numId="9">
    <w:abstractNumId w:val="15"/>
  </w:num>
  <w:num w:numId="10">
    <w:abstractNumId w:val="3"/>
  </w:num>
  <w:num w:numId="11">
    <w:abstractNumId w:val="17"/>
  </w:num>
  <w:num w:numId="12">
    <w:abstractNumId w:val="10"/>
  </w:num>
  <w:num w:numId="13">
    <w:abstractNumId w:val="12"/>
  </w:num>
  <w:num w:numId="14">
    <w:abstractNumId w:val="2"/>
  </w:num>
  <w:num w:numId="15">
    <w:abstractNumId w:val="8"/>
  </w:num>
  <w:num w:numId="16">
    <w:abstractNumId w:val="1"/>
  </w:num>
  <w:num w:numId="17">
    <w:abstractNumId w:val="1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BB"/>
    <w:rsid w:val="000101E3"/>
    <w:rsid w:val="00012777"/>
    <w:rsid w:val="00025CF9"/>
    <w:rsid w:val="00056BD3"/>
    <w:rsid w:val="000B45BF"/>
    <w:rsid w:val="000B64C2"/>
    <w:rsid w:val="000D46E4"/>
    <w:rsid w:val="000E7424"/>
    <w:rsid w:val="000F326D"/>
    <w:rsid w:val="00121F7C"/>
    <w:rsid w:val="001560B4"/>
    <w:rsid w:val="001D541F"/>
    <w:rsid w:val="001D60D3"/>
    <w:rsid w:val="00270534"/>
    <w:rsid w:val="002F41DA"/>
    <w:rsid w:val="002F495E"/>
    <w:rsid w:val="003032AF"/>
    <w:rsid w:val="00342BF2"/>
    <w:rsid w:val="003624A8"/>
    <w:rsid w:val="00365814"/>
    <w:rsid w:val="003A65AF"/>
    <w:rsid w:val="003B3C97"/>
    <w:rsid w:val="00432786"/>
    <w:rsid w:val="00457079"/>
    <w:rsid w:val="004606C3"/>
    <w:rsid w:val="005240A6"/>
    <w:rsid w:val="00533F21"/>
    <w:rsid w:val="00565B94"/>
    <w:rsid w:val="005821B2"/>
    <w:rsid w:val="00593BB6"/>
    <w:rsid w:val="005B03D8"/>
    <w:rsid w:val="005B3D47"/>
    <w:rsid w:val="00605A7B"/>
    <w:rsid w:val="00674A8F"/>
    <w:rsid w:val="006F4E5E"/>
    <w:rsid w:val="00763A14"/>
    <w:rsid w:val="00770AC0"/>
    <w:rsid w:val="007756E9"/>
    <w:rsid w:val="00794FCE"/>
    <w:rsid w:val="007D6F54"/>
    <w:rsid w:val="00812341"/>
    <w:rsid w:val="00816AF9"/>
    <w:rsid w:val="008250CA"/>
    <w:rsid w:val="00834322"/>
    <w:rsid w:val="00856C2A"/>
    <w:rsid w:val="00880223"/>
    <w:rsid w:val="008A2317"/>
    <w:rsid w:val="008E4C17"/>
    <w:rsid w:val="008E5FBB"/>
    <w:rsid w:val="009063A8"/>
    <w:rsid w:val="009A5017"/>
    <w:rsid w:val="009E0460"/>
    <w:rsid w:val="00A10823"/>
    <w:rsid w:val="00A96B86"/>
    <w:rsid w:val="00AA3474"/>
    <w:rsid w:val="00AB3B34"/>
    <w:rsid w:val="00AE5D81"/>
    <w:rsid w:val="00AE6AC0"/>
    <w:rsid w:val="00B000C5"/>
    <w:rsid w:val="00B23A65"/>
    <w:rsid w:val="00B25773"/>
    <w:rsid w:val="00B55CED"/>
    <w:rsid w:val="00B85A5B"/>
    <w:rsid w:val="00BE7EC5"/>
    <w:rsid w:val="00BF4288"/>
    <w:rsid w:val="00C752E9"/>
    <w:rsid w:val="00C80074"/>
    <w:rsid w:val="00C8323D"/>
    <w:rsid w:val="00CB524F"/>
    <w:rsid w:val="00CC126B"/>
    <w:rsid w:val="00CF23DA"/>
    <w:rsid w:val="00D058D6"/>
    <w:rsid w:val="00D32DA6"/>
    <w:rsid w:val="00D5067D"/>
    <w:rsid w:val="00D50894"/>
    <w:rsid w:val="00D75BA5"/>
    <w:rsid w:val="00DA1D56"/>
    <w:rsid w:val="00DD4D9F"/>
    <w:rsid w:val="00DD611A"/>
    <w:rsid w:val="00E23EC9"/>
    <w:rsid w:val="00E37AAD"/>
    <w:rsid w:val="00E87468"/>
    <w:rsid w:val="00EA1587"/>
    <w:rsid w:val="00EA2E5B"/>
    <w:rsid w:val="00EA47EA"/>
    <w:rsid w:val="00EC1837"/>
    <w:rsid w:val="00EC1FC3"/>
    <w:rsid w:val="00EC2C79"/>
    <w:rsid w:val="00EC3122"/>
    <w:rsid w:val="00EF0EE1"/>
    <w:rsid w:val="00F101D4"/>
    <w:rsid w:val="00F23002"/>
    <w:rsid w:val="00F238E3"/>
    <w:rsid w:val="00F2602B"/>
    <w:rsid w:val="00F73A37"/>
    <w:rsid w:val="00F76821"/>
    <w:rsid w:val="00FB7139"/>
    <w:rsid w:val="00FF3ED1"/>
    <w:rsid w:val="00FF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2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E3"/>
    <w:pPr>
      <w:ind w:left="720"/>
      <w:contextualSpacing/>
    </w:pPr>
  </w:style>
  <w:style w:type="table" w:styleId="TableGrid">
    <w:name w:val="Table Grid"/>
    <w:basedOn w:val="TableNormal"/>
    <w:uiPriority w:val="59"/>
    <w:rsid w:val="006F4E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6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3A14"/>
    <w:rPr>
      <w:rFonts w:ascii="Courier New" w:eastAsia="Times New Roman" w:hAnsi="Courier New" w:cs="Courier New"/>
    </w:rPr>
  </w:style>
  <w:style w:type="character" w:styleId="Hyperlink">
    <w:name w:val="Hyperlink"/>
    <w:basedOn w:val="DefaultParagraphFont"/>
    <w:uiPriority w:val="99"/>
    <w:unhideWhenUsed/>
    <w:rsid w:val="00BE7EC5"/>
    <w:rPr>
      <w:color w:val="0000FF"/>
      <w:u w:val="single"/>
    </w:rPr>
  </w:style>
  <w:style w:type="paragraph" w:styleId="Header">
    <w:name w:val="header"/>
    <w:basedOn w:val="Normal"/>
    <w:link w:val="HeaderChar"/>
    <w:uiPriority w:val="99"/>
    <w:unhideWhenUsed/>
    <w:rsid w:val="00EC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FC3"/>
    <w:rPr>
      <w:sz w:val="24"/>
      <w:szCs w:val="22"/>
    </w:rPr>
  </w:style>
  <w:style w:type="paragraph" w:styleId="Footer">
    <w:name w:val="footer"/>
    <w:basedOn w:val="Normal"/>
    <w:link w:val="FooterChar"/>
    <w:uiPriority w:val="99"/>
    <w:unhideWhenUsed/>
    <w:rsid w:val="00EC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FC3"/>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2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E3"/>
    <w:pPr>
      <w:ind w:left="720"/>
      <w:contextualSpacing/>
    </w:pPr>
  </w:style>
  <w:style w:type="table" w:styleId="TableGrid">
    <w:name w:val="Table Grid"/>
    <w:basedOn w:val="TableNormal"/>
    <w:uiPriority w:val="59"/>
    <w:rsid w:val="006F4E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6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3A14"/>
    <w:rPr>
      <w:rFonts w:ascii="Courier New" w:eastAsia="Times New Roman" w:hAnsi="Courier New" w:cs="Courier New"/>
    </w:rPr>
  </w:style>
  <w:style w:type="character" w:styleId="Hyperlink">
    <w:name w:val="Hyperlink"/>
    <w:basedOn w:val="DefaultParagraphFont"/>
    <w:uiPriority w:val="99"/>
    <w:unhideWhenUsed/>
    <w:rsid w:val="00BE7EC5"/>
    <w:rPr>
      <w:color w:val="0000FF"/>
      <w:u w:val="single"/>
    </w:rPr>
  </w:style>
  <w:style w:type="paragraph" w:styleId="Header">
    <w:name w:val="header"/>
    <w:basedOn w:val="Normal"/>
    <w:link w:val="HeaderChar"/>
    <w:uiPriority w:val="99"/>
    <w:unhideWhenUsed/>
    <w:rsid w:val="00EC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FC3"/>
    <w:rPr>
      <w:sz w:val="24"/>
      <w:szCs w:val="22"/>
    </w:rPr>
  </w:style>
  <w:style w:type="paragraph" w:styleId="Footer">
    <w:name w:val="footer"/>
    <w:basedOn w:val="Normal"/>
    <w:link w:val="FooterChar"/>
    <w:uiPriority w:val="99"/>
    <w:unhideWhenUsed/>
    <w:rsid w:val="00EC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FC3"/>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fanek@yonkerspublischools.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AEB2-931C-42E0-A593-D04DD25B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PREETI</dc:creator>
  <cp:lastModifiedBy>admin</cp:lastModifiedBy>
  <cp:revision>8</cp:revision>
  <cp:lastPrinted>2009-09-24T02:19:00Z</cp:lastPrinted>
  <dcterms:created xsi:type="dcterms:W3CDTF">2019-09-10T11:41:00Z</dcterms:created>
  <dcterms:modified xsi:type="dcterms:W3CDTF">2019-09-13T12:25:00Z</dcterms:modified>
</cp:coreProperties>
</file>